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C6" w:rsidRDefault="002824C6" w:rsidP="002824C6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附件2：</w:t>
      </w:r>
    </w:p>
    <w:p w:rsidR="002824C6" w:rsidRDefault="002824C6" w:rsidP="002824C6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2824C6" w:rsidRPr="007A3D91" w:rsidRDefault="002824C6" w:rsidP="002824C6">
      <w:pPr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部分往届参会专家及参会单位</w:t>
      </w:r>
      <w:r w:rsidRPr="007A3D91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名录</w:t>
      </w:r>
    </w:p>
    <w:p w:rsidR="002824C6" w:rsidRDefault="002824C6" w:rsidP="002824C6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2824C6" w:rsidRDefault="002824C6" w:rsidP="002824C6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一、部分往届研讨会参会专家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常纪文 国务院发展研究中心资源与环境政策研究所 副所长  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王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夙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理 原环境保护部法规司 副司长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张志敏 原环保部应急中心巡视员、研究员、环境应急专家 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王  璠 中国环境科学院清洁生产中心 总工程师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倪爽英 河北省环境科学研究院、</w:t>
      </w:r>
      <w:bookmarkStart w:id="0" w:name="OLE_LINK26"/>
      <w:r>
        <w:rPr>
          <w:rFonts w:ascii="仿宋" w:eastAsia="仿宋" w:hAnsi="仿宋" w:cs="仿宋" w:hint="eastAsia"/>
          <w:bCs/>
          <w:sz w:val="30"/>
          <w:szCs w:val="30"/>
        </w:rPr>
        <w:t>国家环境保护制药废水污染控制工程技术中心</w:t>
      </w:r>
      <w:bookmarkEnd w:id="0"/>
      <w:r>
        <w:rPr>
          <w:rFonts w:ascii="仿宋" w:eastAsia="仿宋" w:hAnsi="仿宋" w:cs="仿宋" w:hint="eastAsia"/>
          <w:bCs/>
          <w:sz w:val="30"/>
          <w:szCs w:val="30"/>
        </w:rPr>
        <w:t xml:space="preserve"> 专家    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任爱玲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河北科技大学 教授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王  宁 生态环境部环境规划研究院 研究员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姚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 宏 北京交通大学 教授、有机废水处理 专家 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刘庆芬 中国科学院过程工程研究所 研究员     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邢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奕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北京科技大学 教授、博导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周  跃 中国石油与化学工业联合会 高级工程师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李  松 生态环境部环境规划院 研究员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羌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 宁 同济大学环境科学与工程学院 教授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曾  萍 中国环境科学院 研究员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马  军 IPE公众环境研究中心 主任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</w:p>
    <w:p w:rsidR="002824C6" w:rsidRDefault="002824C6" w:rsidP="002824C6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二、部分往届参会单位</w:t>
      </w:r>
    </w:p>
    <w:p w:rsidR="002824C6" w:rsidRDefault="002824C6" w:rsidP="002824C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中华环保联合会、中国医药保健品进出口商会、</w:t>
      </w:r>
      <w:r>
        <w:rPr>
          <w:rFonts w:ascii="仿宋" w:eastAsia="仿宋" w:hAnsi="仿宋" w:cs="仿宋"/>
          <w:bCs/>
          <w:sz w:val="30"/>
          <w:szCs w:val="30"/>
        </w:rPr>
        <w:t>上海博华国际展览有限公司</w:t>
      </w:r>
      <w:r>
        <w:rPr>
          <w:rFonts w:ascii="仿宋" w:eastAsia="仿宋" w:hAnsi="仿宋" w:cs="仿宋" w:hint="eastAsia"/>
          <w:bCs/>
          <w:sz w:val="30"/>
          <w:szCs w:val="30"/>
        </w:rPr>
        <w:t>、华北制药集团有限责任公司、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杭州蓝然环境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技术股份有限公司、凯莱英医药集团（天津）股份有限公司、扬子江药业集团、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中化帝斯曼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制药有限公司、浙江六合工程技术有限公司</w:t>
      </w:r>
    </w:p>
    <w:sectPr w:rsidR="002824C6" w:rsidSect="00273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824C6"/>
    <w:rsid w:val="002739FB"/>
    <w:rsid w:val="002824C6"/>
    <w:rsid w:val="0082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2020-09-28T06:32:00Z</dcterms:created>
  <dcterms:modified xsi:type="dcterms:W3CDTF">2020-09-28T06:32:00Z</dcterms:modified>
</cp:coreProperties>
</file>